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DA" w:rsidRPr="00DE5FDA" w:rsidRDefault="00DE5FDA" w:rsidP="00DE5F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ЗАКОН </w:t>
      </w: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ГОРОДА СЕВАСТОПОЛЯ </w:t>
      </w: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О внесении изменений в Закон города Севастополя от 14 августа 2014 года </w:t>
      </w:r>
      <w:r w:rsidRPr="00192289">
        <w:rPr>
          <w:rFonts w:ascii="Arial" w:eastAsia="Times New Roman" w:hAnsi="Arial" w:cs="Arial"/>
          <w:sz w:val="20"/>
          <w:szCs w:val="20"/>
          <w:lang w:eastAsia="ru-RU"/>
        </w:rPr>
        <w:t>№ 57-ЗС </w:t>
      </w: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«О патентной системе налогообложения на территории города федерального значения Севастополя»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Принят Законодательным Собранием </w:t>
      </w: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города Севастополя 24 ноября 2016 года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Внести в Закон города Севастополя от 14 августа 2014 года </w:t>
      </w:r>
      <w:r w:rsidRPr="00192289">
        <w:rPr>
          <w:rFonts w:ascii="Arial" w:eastAsia="Times New Roman" w:hAnsi="Arial" w:cs="Arial"/>
          <w:sz w:val="20"/>
          <w:szCs w:val="20"/>
          <w:lang w:eastAsia="ru-RU"/>
        </w:rPr>
        <w:t>№ 57-ЗС </w:t>
      </w: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«О патентной системе налогообложения на территории города федерального значения Севастополя» следующие изменения: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1) статью 2 изложить в следующей редакции: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«Статья 2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1 к настоящему Закону с учетом территориальных коэффициентов по территории действия патентов к размеру потенциально возможного к получению годового дохода по внутригородским муниципальным образованиям города Севастополя согласно приложению 2 к настоящему Закону (далее – территориальные коэффициенты), за исключением видов предпринимательской деятельности, указанных в части 2 настоящей статьи.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 Установить в отношении видов предпринимательской деятельности, указанных в пунктах 10, 11, 32, 33 и подпункте 46.2 пункта 46 приложения 1 к настоящему Закону, размеры потенциально возможного к получению индивидуальным предпринимателем годового дохода согласно приложению 1 к настоящему Закону без применения территориальных коэффициентов.»;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2) статью 3 изложить в следующей редакции: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«Статья 3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 Установить максимальный размер потенциально возможного к получению индивидуальным предпринимателем годового дохода: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1) для видов предпринимательской деятельности, указанных в пунктах 9, 10, 11, 32, 33, 38, 42, 43 приложения 1 к настоящему Закону, – 3 млн. рублей;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2) для видов предпринимательской деятельности, указанных в пунктах 19, 45–47 приложения 1 к настоящему Закону, – 10 млн. рублей.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 В случае, если для видов предпринимательской деятельности, указанных в приложении 1, за исключением указанных в пунктах 9, 10, 11, 19, 32, 33, 38, 42, 43, 45–47, размер потенциально возможного к получению индивидуальным предпринимателем дохода превысит максимальный размер, определенный пунктом 7 статьи 346.43 Налогового кодекса Российской Федерации, то применяется размер потенциально возможного к получению индивидуальным предпринимателем дохода, равный размеру, определенному пунктом 7 статьи 346.43 Налогового кодекса Российской Федерации.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3. В случае, если для видов предпринимательской деятельности, указанных в пунктах 9, 10, 11, 32, 33, 38, 42, 43 приложения 1, размер потенциально возможного к получению индивидуальным предпринимателем дохода превысит максимальный размер, определенный пунктом 1 части 1 настоящей статьи, то применяется размер потенциально возможного к получению индивидуальным предпринимателем дохода, равный размеру, определенному пунктом 1 части 1 настоящей статьи.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4. В случае, если для видов предпринимательской деятельности, указанных в пунктах 19, 45–47 приложения 1, размер потенциально возможного к получению индивидуальным предпринимателем дохода превысит максимальный размер, определенный пунктом 2 части 1 настоящей статьи, то применяется размер потенциально возможного к получению индивидуальным предпринимателем дохода, равный определенному пунктом 2 части 1 настоящей статьи.»;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3) статью 3.1 изложить в следующей редакции: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«Статья 3.1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 В отношении периодов 2015–2016 годов налоговая ставка устанавливается для всех категорий налогоплательщиков в размере 1 процента.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 В отношении периодов 2017–2021 годов налоговая ставка устанавливается для всех категорий налогоплательщиков в размере 4 процентов.»;</w:t>
      </w:r>
    </w:p>
    <w:p w:rsid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4) приложение изложить в следующей редакции:</w:t>
      </w:r>
    </w:p>
    <w:p w:rsidR="00DE5FDA" w:rsidRPr="00DE5FDA" w:rsidRDefault="00192289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92289">
        <w:rPr>
          <w:rFonts w:ascii="Arial" w:eastAsia="Times New Roman" w:hAnsi="Arial" w:cs="Arial"/>
          <w:b/>
          <w:color w:val="1A1A1A"/>
          <w:sz w:val="20"/>
          <w:szCs w:val="20"/>
          <w:lang w:eastAsia="ru-RU"/>
        </w:rPr>
        <w:t>П</w:t>
      </w:r>
      <w:r w:rsidR="00DE5FDA" w:rsidRPr="00192289">
        <w:rPr>
          <w:rFonts w:ascii="Arial" w:eastAsia="Times New Roman" w:hAnsi="Arial" w:cs="Arial"/>
          <w:b/>
          <w:color w:val="1A1A1A"/>
          <w:sz w:val="20"/>
          <w:szCs w:val="20"/>
          <w:lang w:eastAsia="ru-RU"/>
        </w:rPr>
        <w:t>риложение 1</w:t>
      </w:r>
      <w:r w:rsidR="00DE5FDA" w:rsidRPr="00192289">
        <w:rPr>
          <w:rFonts w:ascii="Arial" w:eastAsia="Times New Roman" w:hAnsi="Arial" w:cs="Arial"/>
          <w:b/>
          <w:color w:val="1A1A1A"/>
          <w:sz w:val="20"/>
          <w:szCs w:val="20"/>
          <w:lang w:eastAsia="ru-RU"/>
        </w:rPr>
        <w:br/>
      </w:r>
      <w:r w:rsidR="00DE5FDA"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к Закону города Севастополя</w:t>
      </w:r>
      <w:r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</w:t>
      </w:r>
      <w:r w:rsidR="00DE5FDA"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«О патентной системе налогообложения на территории города федерального значения Севастополя»</w:t>
      </w:r>
    </w:p>
    <w:p w:rsidR="00DE5FDA" w:rsidRPr="00192289" w:rsidRDefault="00DE5FDA" w:rsidP="00DE5F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1A1A1A"/>
          <w:sz w:val="20"/>
          <w:szCs w:val="20"/>
          <w:lang w:eastAsia="ru-RU"/>
        </w:rPr>
      </w:pPr>
      <w:r w:rsidRPr="00192289">
        <w:rPr>
          <w:rFonts w:ascii="Arial" w:eastAsia="Times New Roman" w:hAnsi="Arial" w:cs="Arial"/>
          <w:b/>
          <w:color w:val="1A1A1A"/>
          <w:sz w:val="20"/>
          <w:szCs w:val="20"/>
          <w:lang w:eastAsia="ru-RU"/>
        </w:rPr>
        <w:t>Размер</w:t>
      </w:r>
      <w:r w:rsidRPr="00192289">
        <w:rPr>
          <w:rFonts w:ascii="Arial" w:eastAsia="Times New Roman" w:hAnsi="Arial" w:cs="Arial"/>
          <w:b/>
          <w:color w:val="1A1A1A"/>
          <w:sz w:val="20"/>
          <w:szCs w:val="20"/>
          <w:lang w:eastAsia="ru-RU"/>
        </w:rPr>
        <w:br/>
        <w:t>потенциально возможного к получению индивидуальным предпринимателем годового дохода по видам предпринимательской деятельности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70"/>
        <w:gridCol w:w="1695"/>
        <w:gridCol w:w="1710"/>
        <w:gridCol w:w="2760"/>
      </w:tblGrid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Наименование видов деятельности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Физический показатель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Размер потенциально возможного к получению индивидуальным предпринимателем годового дохода</w:t>
            </w:r>
          </w:p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Величина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 и 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Ремонт, чистка, окраска и пошив обуви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 и 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Парикмахерские и косметические услуги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 и 100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Химическая чистка, крашение и услуги прачечных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510 и 100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 и 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390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510 и 100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Ремонт мебели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440 и 90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фотоателье, фото- и кинолабораторий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 и 110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Техническое обслуживание и ремонт автотранспортных и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средств, машин и оборудования: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Техническое обслуживание и ремонт автотранспортных и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средств, машин и оборудования, за исключением уборочно-моечных работ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880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880 и 150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Уборочно-моечные работы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780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930 и 100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количество транспортных средств (единиц)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270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460 и 105 за каждое последующее транспортное средство свыше 3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Оказание автотранспортных услуг по перевозке пассажиров автомобильным транспортом: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Оказание автотранспортных услуг по перевозке пассажиров автомобильным транспортом, </w:t>
            </w: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за исключением внутригородских, пригородных, междугородных, международных автомобильных (автобусных) пассажирских перевозок по регулярным маршрутам, услуг по перевозке легковыми таксомоторами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количество транспортных средств (единиц)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1005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1305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1695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1695 и 380 за каждое последующее транспортное средство свыше 3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11.2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Внутригородские и пригородные автомобильные (автобусные) пассажирские перевозки по регулярным маршрутам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количество транспортных средств (единиц)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1740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2260 и 500 за каждое последующее транспортное средство свыше 3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Междугородние и международные автомобильные (автобусные) пассажирские перевозки по регулярным маршрутам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количество транспортных средств (единиц)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1675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2180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2830 и 595 за каждое последующее транспортное средство свыше 3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Перевозка пассажиров легковыми таксомоторами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количество транспортных средств (единиц)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270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460 и 110 за каждое последующее транспортное средство свыше 3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Ремонт жилья и других построек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 и 130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250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325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420 и 95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290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495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495 и 115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по обучению населения на курсах и по репетиторству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 и 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 и 40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 и 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Ветеринарные услуги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 и 105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Сдача в аренду (наем) собственного жилого недвижимого имущества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площадь обособленных объектов (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до 20 включительно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110 и 3 за каждый последующий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сдаваемой в наем площади свыше 20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Сдача в аренду (наем) собственного нежилого недвижимого имущества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площадь обособленных объектов (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до 10 включительно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10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500 и 10 за каждый последующий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сдаваемой в наем площади свыше 10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375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375 и 60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Прочие услуги производственного характера в соответствии с подпунктом 21 пункта 2 статьи 346.43 Налогового кодекса Российской Федерации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255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430 и 40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390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390 и 60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Ремонт ювелирных изделий, бижутерии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565 и 110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565 и 110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275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275 и 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150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195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255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255 и 60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390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390 и 90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 и 100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 и 40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платных туалетов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230 и 20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поваров по изготовлению блюд на дому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170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285 и 65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Оказание услуг по перевозке пассажиров водным транспортом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количество транспортных средств (единиц)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650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845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845 и 180 за каждое последующее транспортное средство свыше 3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Оказание услуг по перевозке грузов водным транспортом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количество транспортных средств (единиц)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390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510 и 100 за каждое последующее транспортное средство свыше 3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250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325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425 и 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585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760 и 105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по зеленому хозяйству и декоративному цветоводству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340 и 70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Ведение охотничьего хозяйства и осуществление охоты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390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505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505 и 90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520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675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675 и 135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220 и 60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по прокату: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Услуги по прокату, за исключением проката велосипедов водных, водных </w:t>
            </w: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лыж, лодок, катеров, водных скутеров, мотоциклов, мотороллеров, мопедов, велосипедов, легковых и грузовых автомобилей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 xml:space="preserve">средняя численность наемных </w:t>
            </w: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400 и 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Прокат велосипедов водных, водных лыж, лодок, катеров, водных скутеров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количество транспортных средств (единиц)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590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590 и 135 за каждое последующее транспортное средство свыше 3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Прокат транспортных средств (мотоциклов, мотороллеров, мопедов, велосипедов, легковых и грузовых автомобилей)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количество транспортных средств (единиц)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585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760 и 175 за каждое последующее транспортное средство свыше 3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270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540 и 120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Обрядовые услуги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440 и 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440 и 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уличных патрулей, охранников, сторожей и вахтеров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340 и 50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Розничная торговля, осуществляемая через объекты стационарной торговой сети с площадью торгового зала не более 50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по каждому объекту организации торговли: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Розничная торговля, за исключением розничной торговли ювелирными изделиями и розничной торговли фармацевтическими и медицинскими товарами, косметическими и парфюмерными товарами в специализированных магазинах (аптеках)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площадь обособленных объектов (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до 10 включительно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10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450 и 50 за каждый последующий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площади свыше 10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Розничная торговля фармацевтическими и </w:t>
            </w: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медицинскими товарами, косметическими и парфюмерными товарами в специализированных магазинах (аптеках)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площадь обособленных объектов (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до 10 включительно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10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700 и 70 за каждый последующий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площади свыше 10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45.3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Розничная торговля ювелирными изделиями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площадь обособленных объектов (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до 10 включительно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10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800 и 80 за каждый последующий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площади свыше 10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розничной торговли любыми видами товаров, осуществляемой передвижными средствами, и разносной торговли, торговли через автоматы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количество</w:t>
            </w:r>
          </w:p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обособленных объектов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540 и 50 за каждый последующий объект свыше 3 объектов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Прочая розничная торговля вне магазинов (включает розничную торговлю любыми видами товаров, осуществляемую передвижными средствами развозной и разносной торговли, торговлю через автоматы)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количество обособленных объектов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340 и 50 за каждый последующий объект свыше 3 объектов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по каждому объекту организации общественного питания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площадь обособленных объектов (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до 10 включительно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10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450 и 20 за каждый последующий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площади свыше 10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количество</w:t>
            </w:r>
          </w:p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обособленных объектов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546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714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714 и 126 за каждый последующий объект свыше 3 объектов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292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382 и 67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728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952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952 и 168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292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382 и 67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Сушка, переработка и консервирование фруктов и овощей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364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476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476 и 84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Производство молочной продукции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364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476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476 и 84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292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382 и 67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55</w:t>
            </w:r>
          </w:p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364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476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476 и 84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Товарное и спортивное рыболовство и рыбоводство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143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187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187 и 33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292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382 и 67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728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952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952 и 168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256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435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435 и 76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216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367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367 и 65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728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952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952 и 168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190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247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323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323 и 57 за каждого последующего работника свыше 2 человек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средняя численность наемных работников (человек)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без наемных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560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728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952</w:t>
            </w:r>
          </w:p>
        </w:tc>
      </w:tr>
      <w:tr w:rsidR="00DE5FDA" w:rsidRPr="00DE5FDA" w:rsidTr="00DE5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свыше 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952 и 168 за каждого последующего работника свыше 2 человек</w:t>
            </w:r>
          </w:p>
        </w:tc>
      </w:tr>
    </w:tbl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»;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5) дополнить приложением 2 следующего содержания: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«Приложение 2</w:t>
      </w: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к Закону города Севастополя</w:t>
      </w:r>
      <w:r w:rsidR="001922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«О патентной системе налогообложения  на территории города федерального значения Севастополя»                                                                           </w:t>
      </w:r>
    </w:p>
    <w:tbl>
      <w:tblPr>
        <w:tblW w:w="8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040"/>
      </w:tblGrid>
      <w:tr w:rsidR="00DE5FDA" w:rsidRPr="00DE5FDA" w:rsidTr="00192289">
        <w:trPr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Территориальные коэффициенты по территории действия патентов к размеру потенциально возможного к получению годового дохода по внутригородским муниципальным образованиям города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СевастополяНаименование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внутригородского муниципального образования города Севастополя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Размер коэффициента</w:t>
            </w:r>
          </w:p>
        </w:tc>
      </w:tr>
      <w:tr w:rsidR="00DE5FDA" w:rsidRPr="00DE5FDA" w:rsidTr="00192289">
        <w:trPr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Гагаринский, Ленинский, Нахимовский муниципальные округа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</w:tr>
      <w:tr w:rsidR="00DE5FDA" w:rsidRPr="00DE5FDA" w:rsidTr="00192289">
        <w:trPr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Баклаклавский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муниципальный округ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0,9</w:t>
            </w:r>
          </w:p>
        </w:tc>
      </w:tr>
      <w:tr w:rsidR="00DE5FDA" w:rsidRPr="00DE5FDA" w:rsidTr="00192289">
        <w:trPr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Качинский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Орлиновский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муниципальные округа, город </w:t>
            </w: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Инкерман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0,8</w:t>
            </w:r>
          </w:p>
        </w:tc>
      </w:tr>
      <w:tr w:rsidR="00DE5FDA" w:rsidRPr="00DE5FDA" w:rsidTr="00192289">
        <w:trPr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Верхнесадовский</w:t>
            </w:r>
            <w:proofErr w:type="spellEnd"/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 Андреевский, Терновский муниципальные округа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E5FDA" w:rsidRPr="00DE5FDA" w:rsidRDefault="00DE5FDA" w:rsidP="00DE5F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DE5FDA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0,7</w:t>
            </w:r>
          </w:p>
        </w:tc>
      </w:tr>
    </w:tbl>
    <w:p w:rsidR="00DE5FDA" w:rsidRPr="00DE5FDA" w:rsidRDefault="00DE5FDA" w:rsidP="00DE5F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»; 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Статья 2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Настоящий Закон вступает в силу не ранее чем по истечении одного месяца со дня его официального опубликования и не ранее 1 января 2017 года.</w:t>
      </w:r>
    </w:p>
    <w:p w:rsidR="00DE5FDA" w:rsidRPr="00DE5FDA" w:rsidRDefault="00DE5FDA" w:rsidP="00DE5F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Временно исполняющий обязанности</w:t>
      </w: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Губернатора города Севастополя                                       </w:t>
      </w:r>
      <w:proofErr w:type="spellStart"/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Д.В.Овсянников</w:t>
      </w:r>
      <w:proofErr w:type="spellEnd"/>
    </w:p>
    <w:p w:rsidR="00275D30" w:rsidRDefault="00DE5FDA" w:rsidP="00DE5FDA">
      <w:pPr>
        <w:spacing w:before="100" w:beforeAutospacing="1" w:after="100" w:afterAutospacing="1" w:line="240" w:lineRule="auto"/>
      </w:pP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Севастополь </w:t>
      </w: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30 ноября 2016 года </w:t>
      </w:r>
      <w:r w:rsidRPr="00DE5FD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№ 294-ЗС</w:t>
      </w:r>
    </w:p>
    <w:sectPr w:rsidR="0027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DA"/>
    <w:rsid w:val="00192289"/>
    <w:rsid w:val="00275D30"/>
    <w:rsid w:val="00D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F175-5C3E-4690-9120-E5A1B2E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F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5FDA"/>
    <w:rPr>
      <w:color w:val="800080"/>
      <w:u w:val="single"/>
    </w:rPr>
  </w:style>
  <w:style w:type="character" w:customStyle="1" w:styleId="apple-converted-space">
    <w:name w:val="apple-converted-space"/>
    <w:basedOn w:val="a0"/>
    <w:rsid w:val="00DE5FDA"/>
  </w:style>
  <w:style w:type="paragraph" w:customStyle="1" w:styleId="consplusnormal">
    <w:name w:val="consplusnormal"/>
    <w:basedOn w:val="a"/>
    <w:rsid w:val="00DE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E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2016-12-01T10:32:00Z</dcterms:created>
  <dcterms:modified xsi:type="dcterms:W3CDTF">2016-12-02T10:05:00Z</dcterms:modified>
</cp:coreProperties>
</file>